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ED" w:rsidRPr="003F35ED" w:rsidRDefault="003F35ED" w:rsidP="003F35ED">
      <w:pPr>
        <w:shd w:val="clear" w:color="auto" w:fill="FFFDFD"/>
        <w:spacing w:before="150" w:after="180" w:line="280" w:lineRule="atLeast"/>
        <w:textAlignment w:val="baseline"/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</w:pPr>
      <w:r w:rsidRPr="003F35ED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Про перегляд </w:t>
      </w:r>
      <w:proofErr w:type="spellStart"/>
      <w:proofErr w:type="gramStart"/>
      <w:r w:rsidRPr="003F35ED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п</w:t>
      </w:r>
      <w:proofErr w:type="gramEnd"/>
      <w:r w:rsidRPr="003F35ED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ідходів</w:t>
      </w:r>
      <w:proofErr w:type="spellEnd"/>
      <w:r w:rsidRPr="003F35ED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з </w:t>
      </w:r>
      <w:proofErr w:type="spellStart"/>
      <w:r w:rsidRPr="003F35ED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організації</w:t>
      </w:r>
      <w:proofErr w:type="spellEnd"/>
      <w:r w:rsidRPr="003F35ED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</w:t>
      </w:r>
      <w:proofErr w:type="spellStart"/>
      <w:r w:rsidRPr="003F35ED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діяльності</w:t>
      </w:r>
      <w:proofErr w:type="spellEnd"/>
      <w:r w:rsidRPr="003F35ED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</w:t>
      </w:r>
      <w:proofErr w:type="spellStart"/>
      <w:r w:rsidRPr="003F35ED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музеїв</w:t>
      </w:r>
      <w:proofErr w:type="spellEnd"/>
      <w:r w:rsidRPr="003F35ED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</w:t>
      </w:r>
      <w:proofErr w:type="spellStart"/>
      <w:r w:rsidRPr="003F35ED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історичного</w:t>
      </w:r>
      <w:proofErr w:type="spellEnd"/>
      <w:r w:rsidRPr="003F35ED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</w:t>
      </w:r>
      <w:proofErr w:type="spellStart"/>
      <w:r w:rsidRPr="003F35ED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профілю</w:t>
      </w:r>
      <w:proofErr w:type="spellEnd"/>
    </w:p>
    <w:p w:rsidR="003F35ED" w:rsidRPr="003F35ED" w:rsidRDefault="003F35ED" w:rsidP="003F35ED">
      <w:pPr>
        <w:shd w:val="clear" w:color="auto" w:fill="FFFDFD"/>
        <w:spacing w:before="150" w:after="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МІНІСТЕРСТВО ОСВІТИ І НАУКИ УКРАЇНИ</w:t>
      </w:r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№ 1/9-255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22.05.2015</w:t>
      </w:r>
    </w:p>
    <w:p w:rsidR="003F35ED" w:rsidRPr="003F35ED" w:rsidRDefault="003F35ED" w:rsidP="003F35ED">
      <w:pPr>
        <w:shd w:val="clear" w:color="auto" w:fill="FFFDFD"/>
        <w:spacing w:before="150"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Департаменти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управління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)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освіти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науки</w:t>
      </w:r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обласних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Київської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міської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державних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адм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іністрацій</w:t>
      </w:r>
      <w:proofErr w:type="spellEnd"/>
    </w:p>
    <w:p w:rsidR="003F35ED" w:rsidRPr="003F35ED" w:rsidRDefault="003F35ED" w:rsidP="003F35ED">
      <w:pPr>
        <w:shd w:val="clear" w:color="auto" w:fill="FFFDFD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F35ED">
        <w:rPr>
          <w:rFonts w:ascii="inherit" w:eastAsia="Times New Roman" w:hAnsi="inherit" w:cs="Arial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Про перегляд </w:t>
      </w:r>
      <w:proofErr w:type="spellStart"/>
      <w:proofErr w:type="gramStart"/>
      <w:r w:rsidRPr="003F35ED">
        <w:rPr>
          <w:rFonts w:ascii="inherit" w:eastAsia="Times New Roman" w:hAnsi="inherit" w:cs="Arial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3F35ED">
        <w:rPr>
          <w:rFonts w:ascii="inherit" w:eastAsia="Times New Roman" w:hAnsi="inherit" w:cs="Arial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ідходів</w:t>
      </w:r>
      <w:proofErr w:type="spellEnd"/>
      <w:r w:rsidRPr="003F35ED">
        <w:rPr>
          <w:rFonts w:ascii="inherit" w:eastAsia="Times New Roman" w:hAnsi="inherit" w:cs="Arial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3F35ED">
        <w:rPr>
          <w:rFonts w:ascii="inherit" w:eastAsia="Times New Roman" w:hAnsi="inherit" w:cs="Arial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організації</w:t>
      </w:r>
      <w:proofErr w:type="spellEnd"/>
      <w:r w:rsidRPr="003F35ED">
        <w:rPr>
          <w:rFonts w:ascii="inherit" w:eastAsia="Times New Roman" w:hAnsi="inherit" w:cs="Arial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3F35ED">
        <w:rPr>
          <w:rFonts w:ascii="inherit" w:eastAsia="Times New Roman" w:hAnsi="inherit" w:cs="Arial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діяльності</w:t>
      </w:r>
      <w:proofErr w:type="spellEnd"/>
      <w:r w:rsidRPr="003F35ED">
        <w:rPr>
          <w:rFonts w:ascii="inherit" w:eastAsia="Times New Roman" w:hAnsi="inherit" w:cs="Arial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музеїв</w:t>
      </w:r>
      <w:proofErr w:type="spellEnd"/>
      <w:r w:rsidRPr="003F35ED">
        <w:rPr>
          <w:rFonts w:ascii="inherit" w:eastAsia="Times New Roman" w:hAnsi="inherit" w:cs="Arial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історичного</w:t>
      </w:r>
      <w:proofErr w:type="spellEnd"/>
      <w:r w:rsidRPr="003F35ED">
        <w:rPr>
          <w:rFonts w:ascii="inherit" w:eastAsia="Times New Roman" w:hAnsi="inherit" w:cs="Arial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профілю</w:t>
      </w:r>
      <w:proofErr w:type="spellEnd"/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Зважаючи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 особливо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важливу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роль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музеїв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історичного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проф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ілю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закладів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патріотичному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вихованні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дітей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формуванні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їхньої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громадянської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позиції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Міністерство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освіти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науки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направляє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Методичні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рекомендації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щодо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засад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діяльності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музеїв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історичного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профілю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дошкільних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загальноосвітніх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позашкільних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професійно-технічних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закладів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які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перебувають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сфері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управління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МОН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для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використання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в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практичній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роботі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Заступник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Міністра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      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Павло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Полянський</w:t>
      </w:r>
      <w:proofErr w:type="spellEnd"/>
    </w:p>
    <w:p w:rsidR="003F35ED" w:rsidRPr="003F35ED" w:rsidRDefault="003F35ED" w:rsidP="003F35ED">
      <w:pPr>
        <w:shd w:val="clear" w:color="auto" w:fill="FFFDFD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Додаток</w:t>
      </w:r>
      <w:proofErr w:type="spellEnd"/>
      <w:r w:rsidRPr="003F35ED">
        <w:rPr>
          <w:rFonts w:ascii="inherit" w:eastAsia="Times New Roman" w:hAnsi="inherit" w:cs="Arial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br/>
        <w:t xml:space="preserve">до листа МОН </w:t>
      </w:r>
      <w:proofErr w:type="spellStart"/>
      <w:r w:rsidRPr="003F35ED">
        <w:rPr>
          <w:rFonts w:ascii="inherit" w:eastAsia="Times New Roman" w:hAnsi="inherit" w:cs="Arial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3F35ED">
        <w:rPr>
          <w:rFonts w:ascii="inherit" w:eastAsia="Times New Roman" w:hAnsi="inherit" w:cs="Arial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3F35ED">
        <w:rPr>
          <w:rFonts w:ascii="inherit" w:eastAsia="Times New Roman" w:hAnsi="inherit" w:cs="Arial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від</w:t>
      </w:r>
      <w:proofErr w:type="spellEnd"/>
      <w:r w:rsidRPr="003F35ED">
        <w:rPr>
          <w:rFonts w:ascii="inherit" w:eastAsia="Times New Roman" w:hAnsi="inherit" w:cs="Arial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22.05.2015 № 1/9-255</w:t>
      </w:r>
    </w:p>
    <w:p w:rsidR="003F35ED" w:rsidRPr="003F35ED" w:rsidRDefault="003F35ED" w:rsidP="003F35ED">
      <w:pPr>
        <w:shd w:val="clear" w:color="auto" w:fill="FFFDFD"/>
        <w:spacing w:before="150" w:after="120" w:line="36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Методичні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рекомендації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щодо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засад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діяльності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музеїв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історичного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проф</w:t>
      </w:r>
      <w:proofErr w:type="gramEnd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ілю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дошкільних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загальноосвітніх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позашкільних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професійно-технічних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навчальних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закладів</w:t>
      </w:r>
      <w:proofErr w:type="spellEnd"/>
    </w:p>
    <w:p w:rsidR="003F35ED" w:rsidRPr="003F35ED" w:rsidRDefault="003F35ED" w:rsidP="003F35ED">
      <w:pPr>
        <w:shd w:val="clear" w:color="auto" w:fill="FFFDFD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proofErr w:type="gramStart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Вступ</w:t>
      </w:r>
      <w:proofErr w:type="spellEnd"/>
      <w:proofErr w:type="gramEnd"/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Музей є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важливим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засобом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навчально-виховної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роботи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формування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всебічно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освіченої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особистості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виховання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патріотів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українського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народу. Перемога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Революції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гідності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прийняття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пакету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Законів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щодо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декомунізації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суспільного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життя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сформували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умови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для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відновлення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історичної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правди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про Другу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св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ітову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війну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давню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новітню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історію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надали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можливість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віддати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шану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усім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борцям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за свободу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закладів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музейна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педагогіка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як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важливі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виховні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засоби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повинні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нести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правдиві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знання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про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історичне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минуле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нашого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народу,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його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боротьбу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за волю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державну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незалежність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Рекомендації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ідготовлені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 метою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сприяння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організації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роботи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патріотичного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виховання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дітей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молоді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дошкільних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загальноосвітніх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позашкільних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професійно-технічних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 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закладах.</w:t>
      </w:r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 xml:space="preserve">Про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деякі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 xml:space="preserve"> засади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діяльності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музеїв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історичного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проф</w:t>
      </w:r>
      <w:proofErr w:type="gramEnd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ілю</w:t>
      </w:r>
      <w:proofErr w:type="spellEnd"/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Метою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діяльності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музеїв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історичного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проф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ілю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має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бути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сприяння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вихованню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дітей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патріотизму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формування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національної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самосвідомості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високих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моральних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якостей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громадянина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змі</w:t>
      </w:r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експозицій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музеїв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окремих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тематичних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розділів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виставок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)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ретроспективі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 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має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розкриватися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боротьба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українського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народу за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об'єднання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своїх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земель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звільнення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їх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колонізації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загарбників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.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Важливим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історичним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періодом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таких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державотворчих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кроків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українців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їхньої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боротьби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за свою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ідентифікацію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європейській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сім'ї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народів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є XX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століття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є у тому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числі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періоду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Другої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св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ітової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війни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Підсумком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відзначення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70-ї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річниці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перемоги над нацистами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Європі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має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стати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усвідомлення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того,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що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визначальним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в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екскурсійній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тематиці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в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експозиціях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музеїв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формуванні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архіві</w:t>
      </w:r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</w:t>
      </w:r>
      <w:proofErr w:type="spellEnd"/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проведенні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виховних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заходів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їхній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базі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має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бути акцент на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український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вимір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перемоги,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здобутків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втраті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втрат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тлі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світової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історії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Звертаємо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увагу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органів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управляння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освіти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керівників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закладів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щодо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іоритетності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об’єктивності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експонуванні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музейних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предметів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кількість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яких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не повинна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створювати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візуальний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тематичний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змістовний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перекіс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подачі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інформації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Важливо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ізних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формах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музейної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роботи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 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враховувати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сучасні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події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в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житті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українського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народу: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громадянський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подвиг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учасників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Революції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гідності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вшанування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пам'яті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героїв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Небесної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сотні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патріотизм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українських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воїнів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боротьбі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незалежність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територіальну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цілісність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зазіхань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агресора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.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Матеріали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такої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музейної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тематики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можуть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бути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оформлені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як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стаціонарній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експозиції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так і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форматі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виставки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Виховна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робота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заходу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діяльність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музею і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його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активу,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зокрема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 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можуть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передбачати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шефство над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українськими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во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їнами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які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брали участь в АТО, 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також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їхніми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родинами.</w:t>
      </w:r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lastRenderedPageBreak/>
        <w:t>Рекомендації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щодо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напрямів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музейної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роботи</w:t>
      </w:r>
      <w:proofErr w:type="spellEnd"/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Із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метою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реалізації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зазначеного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Міністерство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освіти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науки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рекомендує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органам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управління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освіти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керівникам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закладів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наступне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:</w:t>
      </w:r>
    </w:p>
    <w:p w:rsidR="003F35ED" w:rsidRPr="003F35ED" w:rsidRDefault="003F35ED" w:rsidP="003F35E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скласти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скорегувати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)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плани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роботи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музеїв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із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внесенням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змін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матеріалів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експозицій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музеїв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а за потреби, провести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реекспозицію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 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зокрема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музеях,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що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висвітлюють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події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перемоги над нацистами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Європі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Другій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св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ітовій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війні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або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тематично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пов’язані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із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складними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періодами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життя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українців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які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довго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замовчували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чи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трактували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позицій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ідеологів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радянського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періоду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;</w:t>
      </w:r>
    </w:p>
    <w:p w:rsidR="003F35ED" w:rsidRPr="003F35ED" w:rsidRDefault="003F35ED" w:rsidP="003F35E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привести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відповідність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трактувань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української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св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ітової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історичної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науки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терміни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вживані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в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музейних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експозиціях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у тому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числі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періоду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Другої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світової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війни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;</w:t>
      </w:r>
    </w:p>
    <w:p w:rsidR="003F35ED" w:rsidRPr="003F35ED" w:rsidRDefault="003F35ED" w:rsidP="003F35E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проаналізувати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перевірити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історичну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достовірність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окремих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дат,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тверджень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посилань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оцінок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подій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фактів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які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розміщені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в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експозиціях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або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знаходяться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в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арх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івах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музеїв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;</w:t>
      </w:r>
    </w:p>
    <w:p w:rsidR="003F35ED" w:rsidRPr="003F35ED" w:rsidRDefault="003F35ED" w:rsidP="003F35E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уточнити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а за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необхідності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змінити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назви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музеїв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окремих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їхніх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розділів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огляду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більшість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музейних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предметі</w:t>
      </w:r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</w:t>
      </w:r>
      <w:proofErr w:type="spellEnd"/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та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тематику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музейних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колекцій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;</w:t>
      </w:r>
    </w:p>
    <w:p w:rsidR="003F35ED" w:rsidRPr="003F35ED" w:rsidRDefault="003F35ED" w:rsidP="003F35E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оновити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експозиції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музеїв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кімнат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бойової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слави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з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обов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'язковим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представленням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інформації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про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героїв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антитерористичної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операції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волонтерів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громадян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які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зробили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значний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внесок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зміцнення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обороноздатності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(з акцентом на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вихідців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із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відповідної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території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);</w:t>
      </w:r>
    </w:p>
    <w:p w:rsidR="003F35ED" w:rsidRPr="003F35ED" w:rsidRDefault="003F35ED" w:rsidP="003F35E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використовувати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комуністичну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нацистську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символі</w:t>
      </w:r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ільки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як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музейні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предмети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або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складові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музейних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предметів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)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певного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розділу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чи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теми, а не як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такі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що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формують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фонове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іміджове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ідеологічне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)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забарвлення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музейної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колекції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колекцій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);</w:t>
      </w:r>
    </w:p>
    <w:p w:rsidR="003F35ED" w:rsidRPr="003F35ED" w:rsidRDefault="003F35ED" w:rsidP="003F35E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провести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польові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експедиції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учнівською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молоддю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місцями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бойових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території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ідного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краю з метою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виконання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завдань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музею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закладу,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наповнення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новими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предметами і фактами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його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розділів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тощо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;</w:t>
      </w:r>
    </w:p>
    <w:p w:rsidR="003F35ED" w:rsidRPr="003F35ED" w:rsidRDefault="003F35ED" w:rsidP="003F35E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розробити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нові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або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уточнити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окремі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складові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діючих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тематичних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історико-краєзнавчих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маршруті</w:t>
      </w:r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</w:t>
      </w:r>
      <w:proofErr w:type="spellEnd"/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;</w:t>
      </w:r>
    </w:p>
    <w:p w:rsidR="003F35ED" w:rsidRPr="003F35ED" w:rsidRDefault="003F35ED" w:rsidP="003F35E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продовжити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збір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фото-, фоно-,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кінодокументів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музейних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предметів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 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ідповідно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змісту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музейної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тематики;</w:t>
      </w:r>
    </w:p>
    <w:p w:rsidR="003F35ED" w:rsidRPr="003F35ED" w:rsidRDefault="003F35ED" w:rsidP="003F35E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проводити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зустрічі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учасниками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св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ідками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важливих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подій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XX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століття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також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родичами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учасників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тих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подій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 метою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документування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окремих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тем,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фактів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суспільно-політичного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життя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біографічних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відомостей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отримання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матеріалів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для музею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тощо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;</w:t>
      </w:r>
    </w:p>
    <w:p w:rsidR="003F35ED" w:rsidRPr="003F35ED" w:rsidRDefault="003F35ED" w:rsidP="003F35E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співпрацювати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(на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партнерських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засадах) з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комунальними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державними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музеями з метою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сприяння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науково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-методичному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забезпеченню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функціонування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музеїв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закладі</w:t>
      </w:r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</w:t>
      </w:r>
      <w:proofErr w:type="spellEnd"/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;</w:t>
      </w:r>
    </w:p>
    <w:p w:rsidR="003F35ED" w:rsidRPr="003F35ED" w:rsidRDefault="003F35ED" w:rsidP="003F35E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налагодити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співпрацю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із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міськими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районними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обласними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арх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івами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 метою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доповнення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музейної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експозиції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архівними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матеріалами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або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копіями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архівних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документів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які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допоможуть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розкрити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складні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сторінки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історії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зумисне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створені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"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білі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плями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";</w:t>
      </w:r>
    </w:p>
    <w:p w:rsidR="003F35ED" w:rsidRPr="003F35ED" w:rsidRDefault="003F35ED" w:rsidP="003F35E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залучати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активі</w:t>
      </w:r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місцевих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громад,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представників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громадських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організацій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просвітницької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діяльності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музеїв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;</w:t>
      </w:r>
    </w:p>
    <w:p w:rsidR="003F35ED" w:rsidRPr="003F35ED" w:rsidRDefault="003F35ED" w:rsidP="003F35E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популяризувати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роботу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музеї</w:t>
      </w:r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</w:t>
      </w:r>
      <w:proofErr w:type="spellEnd"/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засобах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масової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інформації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Для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виконання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зазначених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рекомендацій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методичного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супроводу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консультацій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питань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музейної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справи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необхідно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звертатися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обласних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центрів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туризму і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краєзнавства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учнівської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молоді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станцій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юних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туристів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Міжнародного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центру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дитячо-юнацького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туризму м.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Києва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  <w:proofErr w:type="gramEnd"/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Важливо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налагодити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співпрацю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музеїв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обласними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міськими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організаціями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Національної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спілки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краєзнавців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осередками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Українського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географічного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товаристсва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державними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комунальними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музеями,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арх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івними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установами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proofErr w:type="gramStart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Рекомендован</w:t>
      </w:r>
      <w:proofErr w:type="gramEnd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і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джерела</w:t>
      </w:r>
      <w:proofErr w:type="spellEnd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ru-RU"/>
        </w:rPr>
        <w:t>Інтернет-ресурси</w:t>
      </w:r>
      <w:proofErr w:type="spellEnd"/>
    </w:p>
    <w:p w:rsidR="003F35ED" w:rsidRPr="003F35ED" w:rsidRDefault="003F35ED" w:rsidP="003F35ED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Сприятимуть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виконанню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рекомендацій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 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такі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документи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матеріали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:</w:t>
      </w:r>
    </w:p>
    <w:p w:rsidR="003F35ED" w:rsidRPr="003F35ED" w:rsidRDefault="003F35ED" w:rsidP="003F35ED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Постанова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Верховно</w:t>
      </w:r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Р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ади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12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травня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2015 року № 2394 "Про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вшанування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героїв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АТО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вдосконалення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національно-патріотичного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виховання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дітей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молоді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";</w:t>
      </w:r>
    </w:p>
    <w:p w:rsidR="003F35ED" w:rsidRPr="003F35ED" w:rsidRDefault="003F35ED" w:rsidP="003F35ED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"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Методичні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рекомендації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питань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організації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виховної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роботи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закладах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2014/2015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навчальному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році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" (лист МОН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25.07.14  № 1/9-376);</w:t>
      </w:r>
    </w:p>
    <w:p w:rsidR="003F35ED" w:rsidRPr="003F35ED" w:rsidRDefault="003F35ED" w:rsidP="003F35ED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"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Методичні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матеріали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щодо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вшанування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70-ї </w:t>
      </w:r>
      <w:proofErr w:type="spellStart"/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ічниці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вигнання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нацистських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окупантів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",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розроблені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Українським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інститутом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національної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пам’яті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(лист МОН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17.10.2014 </w:t>
      </w:r>
      <w:hyperlink r:id="rId6" w:history="1">
        <w:r w:rsidRPr="003F35ED">
          <w:rPr>
            <w:rFonts w:ascii="inherit" w:eastAsia="Times New Roman" w:hAnsi="inherit" w:cs="Arial"/>
            <w:color w:val="6363B1"/>
            <w:sz w:val="20"/>
            <w:szCs w:val="20"/>
            <w:bdr w:val="none" w:sz="0" w:space="0" w:color="auto" w:frame="1"/>
            <w:lang w:eastAsia="ru-RU"/>
          </w:rPr>
          <w:t>№ 1/9-543</w:t>
        </w:r>
      </w:hyperlink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);</w:t>
      </w:r>
    </w:p>
    <w:p w:rsidR="003F35ED" w:rsidRPr="003F35ED" w:rsidRDefault="003F35ED" w:rsidP="003F35ED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"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Методичні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матеріали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 81-х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роковин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Голодомору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пам’яті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тих,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хто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чинив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спротив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геноциду",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розроблені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Українським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інститутом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національної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пам’яті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(лист МОН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14.11.2014 </w:t>
      </w:r>
      <w:hyperlink r:id="rId7" w:history="1">
        <w:r w:rsidRPr="003F35ED">
          <w:rPr>
            <w:rFonts w:ascii="inherit" w:eastAsia="Times New Roman" w:hAnsi="inherit" w:cs="Arial"/>
            <w:color w:val="6363B1"/>
            <w:sz w:val="20"/>
            <w:szCs w:val="20"/>
            <w:bdr w:val="none" w:sz="0" w:space="0" w:color="auto" w:frame="1"/>
            <w:lang w:eastAsia="ru-RU"/>
          </w:rPr>
          <w:t>№ 1/9-593</w:t>
        </w:r>
      </w:hyperlink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);</w:t>
      </w:r>
    </w:p>
    <w:p w:rsidR="003F35ED" w:rsidRPr="003F35ED" w:rsidRDefault="003F35ED" w:rsidP="003F35ED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"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Методичні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рекомендації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організації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патріотичного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виховання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дітей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учнівської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молоді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2014/2015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навчальному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році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" (лист МОН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27.11.2014 </w:t>
      </w:r>
      <w:hyperlink r:id="rId8" w:history="1">
        <w:r w:rsidRPr="003F35ED">
          <w:rPr>
            <w:rFonts w:ascii="inherit" w:eastAsia="Times New Roman" w:hAnsi="inherit" w:cs="Arial"/>
            <w:color w:val="6363B1"/>
            <w:sz w:val="20"/>
            <w:szCs w:val="20"/>
            <w:bdr w:val="none" w:sz="0" w:space="0" w:color="auto" w:frame="1"/>
            <w:lang w:eastAsia="ru-RU"/>
          </w:rPr>
          <w:t>№ 1/9-614</w:t>
        </w:r>
      </w:hyperlink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).</w:t>
      </w:r>
    </w:p>
    <w:p w:rsidR="003F35ED" w:rsidRPr="003F35ED" w:rsidRDefault="003F35ED" w:rsidP="003F35ED">
      <w:pPr>
        <w:numPr>
          <w:ilvl w:val="0"/>
          <w:numId w:val="2"/>
        </w:numPr>
        <w:shd w:val="clear" w:color="auto" w:fill="FFFDFD"/>
        <w:spacing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Сайт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Українського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державного</w:t>
      </w:r>
      <w:proofErr w:type="gram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центру туризму і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краєзнавства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учнівської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молоді</w:t>
      </w:r>
      <w:proofErr w:type="spellEnd"/>
      <w:r w:rsidRPr="003F35E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- www.ukrjuntur.org.ua.</w:t>
      </w:r>
    </w:p>
    <w:p w:rsidR="00783092" w:rsidRDefault="00783092">
      <w:bookmarkStart w:id="0" w:name="_GoBack"/>
      <w:bookmarkEnd w:id="0"/>
    </w:p>
    <w:sectPr w:rsidR="0078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42D"/>
    <w:multiLevelType w:val="multilevel"/>
    <w:tmpl w:val="65109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C01FE"/>
    <w:multiLevelType w:val="multilevel"/>
    <w:tmpl w:val="35C65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ED"/>
    <w:rsid w:val="003F35ED"/>
    <w:rsid w:val="0078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riv.in.ua/publication/code-664EBE485DA73/list-D4A04AF3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triv.in.ua/publication/code-661772226EFF7/list-D4A04AF3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triv.in.ua/publication/code-65B309911AA9B/list-D4A04AF3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1218</Words>
  <Characters>6947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comp01</dc:creator>
  <cp:lastModifiedBy>comp01</cp:lastModifiedBy>
  <cp:revision>1</cp:revision>
  <dcterms:created xsi:type="dcterms:W3CDTF">2015-06-12T08:28:00Z</dcterms:created>
  <dcterms:modified xsi:type="dcterms:W3CDTF">2015-06-12T08:29:00Z</dcterms:modified>
</cp:coreProperties>
</file>